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وضاح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وضاح الصدفي
</w:t>
      </w:r>
    </w:p>
    <w:p>
      <w:pPr/>
      <w:r>
        <w:rPr/>
        <w:t xml:space="preserve">محمد بن وضاح الصدفي من أهل شذونة؛ يكنى: أبا عبد الله. وهو جد أبي أيوب عتاب بن هارون بن نشر والد أمه. روى بقرطبة عن محمد ابن وضاح: المدونة وغير ذلك. ورحل إلى المشرق فروى بالقيروان: تفسير القرآن ليحيى بن سلام، عن أبي داود، وأحمد بن موسى بن جرير القروي. روى عنه هارون بن عتاب.</w:t>
      </w:r>
    </w:p>
    <w:p/>
    <w:p>
      <w:pPr/>
      <w:r>
        <w:rPr/>
        <w:t xml:space="preserve">وتوفي: في صدر أيام الناصر عبد الرحمن بن محمد رحمه الله. أخبرني بذلك كله: عتاب بن هارون.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2026-10-15T01:56:31+03:00</dcterms:created>
  <dcterms:modified xsi:type="dcterms:W3CDTF">2026-10-15T01:56:31+03:00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