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 بن محمد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بن محمد بن زياد
</w:t>
      </w:r>
    </w:p>
    <w:p>
      <w:pPr/>
      <w:r>
        <w:rPr/>
        <w:t xml:space="preserve">محمد بن زياد بن محمد بن زياد من أهل قرطبة.</w:t>
      </w:r>
    </w:p>
    <w:p/>
    <w:p>
      <w:pPr/>
      <w:r>
        <w:rPr/>
        <w:t xml:space="preserve">سمع: من ابن وضاح، وتوفي (رحمه الله): سنة ثمان أو سبع وثلاث مائة ذكره أحمد.</w:t>
      </w:r>
    </w:p>
    <w:p/>
    <w:p>
      <w:pPr/>
      <w:r>
        <w:rPr/>
        <w:t xml:space="preserve">وقال الرازي: توفي يوم السبت لأربع عشرة خلت من رجب سنة سبع وثلاث مائة. وهو الذي صلى على محمد بن وضاح.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2026-10-15T01:58:10+03:00</dcterms:created>
  <dcterms:modified xsi:type="dcterms:W3CDTF">2026-10-15T01:58:10+03:00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