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مهاجر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مهاجر الكلاعي
</w:t>
      </w:r>
    </w:p>
    <w:p>
      <w:pPr/>
      <w:r>
        <w:rPr/>
        <w:t xml:space="preserve">عاصم بن مهاجر الكلاعي. روى عنه أبو اليمان.</w:t>
      </w:r>
    </w:p>
    <w:p/>
    <w:p>
      <w:pPr/>
      <w:r>
        <w:rPr/>
        <w:t xml:space="preserve">عن أبيه، أو عن أنس - مرفوعا: الخط الحسن يزيد الحق وضوحا.</w:t>
      </w:r>
    </w:p>
    <w:p/>
    <w:p>
      <w:pPr/>
      <w:r>
        <w:rPr/>
        <w:t xml:space="preserve">هذا خبر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2026-07-30T00:32:59+03:00</dcterms:created>
  <dcterms:modified xsi:type="dcterms:W3CDTF">2026-07-30T00:32:59+03:00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