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ميمون
</w:t>
      </w:r>
    </w:p>
    <w:p>
      <w:pPr/>
      <w:r>
        <w:rPr/>
        <w:t xml:space="preserve">محمد بن ميمون من أهل طليطلة، روى عن مشيخة بالأندلس.</w:t>
      </w:r>
    </w:p>
    <w:p/>
    <w:p>
      <w:pPr/>
      <w:r>
        <w:rPr/>
        <w:t xml:space="preserve">وكان: صاحب فتيا مات سنة خمس وثلاث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2026-10-15T01:54:53+03:00</dcterms:created>
  <dcterms:modified xsi:type="dcterms:W3CDTF">2026-10-15T01:54:53+03:00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