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سويد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سويد القيسي
</w:t>
      </w:r>
    </w:p>
    <w:p>
      <w:pPr/>
      <w:r>
        <w:rPr/>
        <w:t xml:space="preserve">محمد بن عبد الله بن سويد القيسي من أهل بطليوس. وكان أصله من ماردة؛ يكنى: أبا عبد الله.</w:t>
      </w:r>
    </w:p>
    <w:p/>
    <w:p>
      <w:pPr/>
      <w:r>
        <w:rPr/>
        <w:t xml:space="preserve">سمع: من محمد بن وضاح، وإبراهيم بن محمد بن باز ونظرائهما. وكان: عالما فقيها، جامعا للعلم. وهو: من طبقة منذر بن حزم. روى عنه محمد بن مروان الغشا. وقال أبو سعيد: توفي (رحمه الله): سنة 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2026-10-15T02:00:28+03:00</dcterms:created>
  <dcterms:modified xsi:type="dcterms:W3CDTF">2026-10-15T02:00:28+03:00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