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العباس بن 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العباس بن وليد
</w:t>
      </w:r>
    </w:p>
    <w:p>
      <w:pPr/>
      <w:r>
        <w:rPr/>
        <w:t xml:space="preserve">محمد بن العباس بن وليد المعروف: بابن الحداد</w:t>
      </w:r>
    </w:p>
    <w:p/>
    <w:p>
      <w:pPr/>
      <w:r>
        <w:rPr/>
        <w:t xml:space="preserve">من أهل قرطبة. روى عن ابن القزاز، وابن وضاح، وحكى عنه الأعناقي حكاية، وكان يثني عليه. ذكره: خالد.</w:t>
      </w:r>
    </w:p>
    <w:p/>
    <w:p>
      <w:pPr/>
      <w:r>
        <w:rPr/>
        <w:t xml:space="preserve">وفي كتاب أبي سعيد توفي: سنة أربع وتسعين ومائتين. ورأيت في كتاب محمد ابن أحمد: أنه توفي سنة: أربع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2026-10-15T01:13:49+03:00</dcterms:created>
  <dcterms:modified xsi:type="dcterms:W3CDTF">2026-10-15T01:13:49+03:00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