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قاسم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قاسم بن هلال
</w:t>
      </w:r>
    </w:p>
    <w:p>
      <w:pPr/>
      <w:r>
        <w:rPr/>
        <w:t xml:space="preserve">محمد بن قاسم بن هلال من أهل قرطبة؛ يكنى: أبا عبد الله. سمع: من أبيه. وكان: عابدا مجتهدا، عاقلا وقورا.</w:t>
      </w:r>
    </w:p>
    <w:p/>
    <w:p>
      <w:pPr/>
      <w:r>
        <w:rPr/>
        <w:t xml:space="preserve">وكان: أقل أخوته علما. وتوفي: في شوال ليومين مضيا منه، سنة ثلاث وتسعين ومائتين. كذا قال أحمد. وقال خالد: كانت له رحلة دخل فيها العراق، واجتمع هنالك ببقي بن مخلد عند الشيوخ.</w:t>
      </w:r>
    </w:p>
    <w:p/>
    <w:p>
      <w:pPr/>
      <w:r>
        <w:rPr/>
        <w:t xml:space="preserve">وتوفي (رحمه الله): سنة إحدى وتسعين ومائتين.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2026-10-15T01:01:57+03:00</dcterms:created>
  <dcterms:modified xsi:type="dcterms:W3CDTF">2026-10-15T01:01:57+03:00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