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بنفيره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بنفيره
</w:t>
      </w:r>
    </w:p>
    <w:p>
      <w:pPr/>
      <w:r>
        <w:rPr/>
        <w:t xml:space="preserve">محمد بنفيره من أهل طليطلة: سمع: من قاسم بن محمد، وابن القزاز، والخشني، ومحمد بن وضاح ونظرائهم. وغلب عليه القرآن والزهد. وكان يقرأ عليه.</w:t>
      </w:r>
    </w:p>
    <w:p/>
    <w:p>
      <w:pPr/>
      <w:r>
        <w:rPr/>
        <w:t xml:space="preserve">توفي: سنة خمس وثمانين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2026-10-15T00:59:15+03:00</dcterms:created>
  <dcterms:modified xsi:type="dcterms:W3CDTF">2026-10-15T00:59:15+03:00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