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زكرياء بن قطام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زكرياء بن قطام
</w:t>
      </w:r>
    </w:p>
    <w:p>
      <w:pPr/>
      <w:r>
        <w:rPr/>
        <w:t xml:space="preserve">محمد بن زكرياء بن قطام من أهل طليطلة، حدث. وتوفي (رحمه الله): سنة خمس أو سنة ست وسبعين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زكريا بن قطام
</w:t>
      </w:r>
    </w:p>
    <w:p>
      <w:pPr/>
      <w:r>
        <w:rPr/>
        <w:t xml:space="preserve">محمد بن زكريا بن قطام </w:t>
      </w:r>
    </w:p>
    <w:p/>
    <w:p>
      <w:pPr/>
      <w:r>
        <w:rPr/>
        <w:t xml:space="preserve">أندلسي محدث، مات بالأندلس سنة ست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2026-10-15T00:09:59+03:00</dcterms:created>
  <dcterms:modified xsi:type="dcterms:W3CDTF">2026-10-15T00:09:59+03:00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