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
</w:t>
      </w:r>
    </w:p>
    <w:p>
      <w:pPr/>
      <w:r>
        <w:rPr/>
        <w:t xml:space="preserve">محمد بن عبد الواحد من أهل طليطلة؛ يكنى: أبا محمد. رحل فلقي سحنون بن سعيد. قال خالد: توفي سنة أربع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2026-10-15T00:08:02+03:00</dcterms:created>
  <dcterms:modified xsi:type="dcterms:W3CDTF">2026-10-15T00:08:02+03:00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