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عبد الواحد بن نجيح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عبد الواحد بن نجيح المعافري
</w:t>
      </w:r>
    </w:p>
    <w:p>
      <w:pPr/>
      <w:r>
        <w:rPr/>
        <w:t xml:space="preserve">محمد بن عيسى عبد الواحد بن نجيح المعافري المعروف: بالأعشى</w:t>
      </w:r>
    </w:p>
    <w:p/>
    <w:p>
      <w:pPr/>
      <w:r>
        <w:rPr/>
        <w:t xml:space="preserve">من أهل قرطبة؛ يكنى: أبا عبد الله.</w:t>
      </w:r>
    </w:p>
    <w:p/>
    <w:p>
      <w:pPr/>
      <w:r>
        <w:rPr/>
        <w:t xml:space="preserve">رحل في العام الذي توفي فيه مالك بن أنس، وذلك سنة تسع وسبعين ومائة. فسمع: من سفيان بن عيينة. ووكيع بن الجراح الرواسي، ويحيى بن سعيد القطان، وعثمان بن عيسى بن كنانة وغيرهم من العراقيين والمدنيين، وكان الغالب عليه الحديث ورواية الآثار. وكان: يذهب في الأشربة مذهب أهل العراق إذ كان علمه عراقيا، وكان: رجلا عاقلا، سريا جوادا، وكانت فيه دعابة وأخباره في ذلك كثيرة مشهورة.</w:t>
      </w:r>
    </w:p>
    <w:p/>
    <w:p>
      <w:pPr/>
      <w:r>
        <w:rPr/>
        <w:t xml:space="preserve">روى عنه محمد بن وضاح، وأصبغ بن خليل، ومحمد بن عبد الواحد، وجماعة سواهم. قال أحمد: قال لنا أحمد بن خالد: قال لنا ابن وضاح: مات محمد بن عيسى الأعشى سنة إحدى وشرين ومائتين. وجدته في موضع آخر لأحمد بن خالد عن غير ابن وضاح سنة اثنتين وعشرين ومائتين. وهو: عام السيل الكبير.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2026-10-15T00:13:08+03:00</dcterms:created>
  <dcterms:modified xsi:type="dcterms:W3CDTF">2026-10-15T00:13:08+03:00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