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ميمون
</w:t>
      </w:r>
    </w:p>
    <w:p>
      <w:pPr/>
      <w:r>
        <w:rPr/>
        <w:t xml:space="preserve">سعيد بن ميمون [ق] .</w:t>
      </w:r>
    </w:p>
    <w:p/>
    <w:p>
      <w:pPr/>
      <w:r>
        <w:rPr/>
        <w:t xml:space="preserve">عن نافع.</w:t>
      </w:r>
    </w:p>
    <w:p/>
    <w:p>
      <w:pPr/>
      <w:r>
        <w:rPr/>
        <w:t xml:space="preserve">تفرد عنه عبد الله بن عصمة في الحجامة.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ميمون
</w:t>
      </w:r>
    </w:p>
    <w:p>
      <w:pPr/>
      <w:r>
        <w:rPr/>
        <w:t xml:space="preserve">سعيد بن ميمون </w:t>
      </w:r>
    </w:p>
    <w:p/>
    <w:p>
      <w:pPr/>
      <w:r>
        <w:rPr/>
        <w:t xml:space="preserve">عن نافع وعنه عبد الله بن عصمة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2026-07-28T17:29:46+03:00</dcterms:created>
  <dcterms:modified xsi:type="dcterms:W3CDTF">2026-07-28T17:29:46+03:00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