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إبراهيم بن عبد الرحمن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 بن عبد الرحمن بن عوف
</w:t>
      </w:r>
    </w:p>
    <w:p>
      <w:pPr/>
      <w:r>
        <w:rPr/>
        <w:t xml:space="preserve">سعيد بن إبراهيم بن عبد الرحمن بن عوف. هكذا سماه إسحاق / بن الفرات.</w:t>
      </w:r>
    </w:p>
    <w:p/>
    <w:p>
      <w:pPr/>
      <w:r>
        <w:rPr/>
        <w:t xml:space="preserve">عن مفضل بن فضالة، عن يونس بن يزيد، عنه، فقالوا للمفضل: إنما ذا سعد، فقال: هكذا عندي متنه في الشفاعة في السارق.</w:t>
      </w:r>
    </w:p>
    <w:p/>
    <w:p>
      <w:pPr/>
      <w:r>
        <w:rPr/>
        <w:t xml:space="preserve">قيل رفعه.</w:t>
      </w:r>
    </w:p>
    <w:p/>
    <w:p>
      <w:pPr/>
      <w:r>
        <w:rPr/>
        <w:t xml:space="preserve">فسعيد لا يعرف والخبر في سنن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2026-07-29T08:05:14+03:00</dcterms:created>
  <dcterms:modified xsi:type="dcterms:W3CDTF">2026-07-29T08:05:14+03:00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