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محمد بن قاسم بن محمد بن قاسم بن محمد بن سيار مولى الوليد ابن عبد الله رحمه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محمد بن قاسم بن محمد بن قاسم بن محمد بن سيار مولى الوليد ابن عبد الله رحمه الله
</w:t>
      </w:r>
    </w:p>
    <w:p>
      <w:pPr/>
      <w:r>
        <w:rPr/>
        <w:t xml:space="preserve">قاسم بن محمد بن قاسم بن محمد بن قاسم بن محمد بن سيار مولى الوليد ابن عبد الله رحمه الله من أهل قرطبة؛ يكنى: أبا محمد.</w:t>
      </w:r>
    </w:p>
    <w:p/>
    <w:p>
      <w:pPr/>
      <w:r>
        <w:rPr/>
        <w:t xml:space="preserve">سمع: من عبيد الله بن يحيى، وسعيد بن عثمان الأعناقي، وطاهر بن عبد العزيز، ومحمد بن عمر بن لبابة، وأحمد بن خالد. وسمع من أبيه محمد بن قاسم. وكان: معتنيا بحفظ رأي مالك وأصحابه، بصيرا بعقد الشروط، نافذا فيه: وولي الوثائق بعد محمد بن يحيى بن لبابة، وتصرف في القضاء، بكورة أستجة وقبرة، ثم ولاه</w:t>
      </w:r>
    </w:p>
    <w:p/>
    <w:p>
      <w:pPr/>
      <w:r>
        <w:rPr/>
        <w:t xml:space="preserve">المستنصر بالله (رحمه الله): أحكام الشرطة وقضاء إشبيلية، وكان محمودا فيما تولاه.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2026-10-14T23:14:52+03:00</dcterms:created>
  <dcterms:modified xsi:type="dcterms:W3CDTF">2026-10-14T23:14:52+03:00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