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الرسولي
</w:t>
      </w:r>
    </w:p>
    <w:p>
      <w:pPr>
        <w:jc w:val="start"/>
        <w:bidi/>
      </w:pPr>
      <w:r>
        <w:rPr>
          <w:rFonts w:ascii="arial" w:hAnsi="arial" w:eastAsia="arial" w:cs="arial"/>
          <w:sz w:val="28"/>
          <w:szCs w:val="28"/>
          <w:b w:val="1"/>
          <w:bCs w:val="1"/>
          <w:rtl/>
        </w:rPr>
        <w:t xml:space="preserve">الأشرف الرسولي
</w:t>
      </w:r>
    </w:p>
    <w:p>
      <w:pPr/>
      <w:r>
        <w:rPr/>
        <w:t xml:space="preserve">الأشرف الرسولي  اسماعيل بن يحيى بن اسماعيل بن العباس ابن علي الرسولى، الملك الاشرف (الثاني) ابن الظاهر: من ملوك الدولة الرسولية في اليمن. بويع له بعد وفاة ابيه سنة 842 هـ ، واستمر إلى ان توفي في مدينة تعز. قال السخاوي: كانت فيه حدة مفرطة، فعامل العسكر بالغلظة فكان لا يخلو يوما من قتل وعقوبة ومصادرة، وكانت ايامه عجيبة واحواله غريبة، ولم يتهن بالسلطنة. واضطرب حبل الملك من بعده فآل إلى الآنقراض (سنة 858 هـ) فهو اخر من استقر له الامر في اليمن من آل الرسول. </w:t>
      </w:r>
    </w:p>
    <w:p>
      <w:pPr>
        <w:jc w:val="start"/>
        <w:bidi/>
      </w:pPr>
      <w:r>
        <w:rPr>
          <w:sz w:val="24"/>
          <w:szCs w:val="24"/>
          <w:b w:val="1"/>
          <w:bCs w:val="1"/>
          <w:rtl/>
        </w:rPr>
        <w:t xml:space="preserve">
الأعلام،(دار العلم للملايين - بيروت،2002،ط 15،ج 1،ص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2026-09-20T17:27:35+03:00</dcterms:created>
  <dcterms:modified xsi:type="dcterms:W3CDTF">2026-09-20T17:27:35+03:00</dcterms:modified>
</cp:coreProperties>
</file>

<file path=docProps/custom.xml><?xml version="1.0" encoding="utf-8"?>
<Properties xmlns="http://schemas.openxmlformats.org/officeDocument/2006/custom-properties" xmlns:vt="http://schemas.openxmlformats.org/officeDocument/2006/docPropsVTypes"/>
</file>