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العلاء
</w:t>
      </w:r>
    </w:p>
    <w:p>
      <w:pPr/>
      <w:r>
        <w:rPr/>
        <w:t xml:space="preserve">زهير بن العلاء. عن عطاء بن أبي ميمونة.</w:t>
      </w:r>
    </w:p>
    <w:p/>
    <w:p>
      <w:pPr/>
      <w:r>
        <w:rPr/>
        <w:t xml:space="preserve">وعنه أبو الأشعث أحمد</w:t>
      </w:r>
    </w:p>
    <w:p/>
    <w:p>
      <w:pPr/>
      <w:r>
        <w:rPr/>
        <w:t xml:space="preserve">ابن المقدام.</w:t>
      </w:r>
    </w:p>
    <w:p/>
    <w:p>
      <w:pPr/>
      <w:r>
        <w:rPr/>
        <w:t xml:space="preserve">روى عن أبي حاتم الرازي أنه قال: أحاديثه موضوعة، منها: عن عطاء، عن أوس بن ضمعج، عن ابن عباس - مرفوعا: كثرة العرب قرة عين لي /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2026-07-28T21:26:45+03:00</dcterms:created>
  <dcterms:modified xsi:type="dcterms:W3CDTF">2026-07-28T21:26:45+03:00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