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أصبغ
</w:t>
      </w:r>
    </w:p>
    <w:p>
      <w:pPr/>
      <w:r>
        <w:rPr/>
        <w:t xml:space="preserve">فتح بن أصبغ من أهل طليطلة؛ يعرف: بابن ثاكلة؛ ويكنى: أبا نصر. كان: عالما ذكيا متفننا. وكان ورعا عابدا مشهور الفضل. وكان يقال: أنه مجاب الدعوة: رأيته بطليطلة في جنازة أبي رحمه الله، وقدم للصلاة عليه. وذلك في عقب جمادى الآخرة سنة خمس وستين وثلاث مائة، ولم أكن رأيته قبل ذلك.</w:t>
      </w:r>
    </w:p>
    <w:p/>
    <w:p>
      <w:pPr/>
      <w:r>
        <w:rPr/>
        <w:t xml:space="preserve">وتوفي (رحمه الله): يوم الثلاثاء لست مضين من جمادى الأولى سنة إحدى وسبعين وثلاث مائة؛ وصلى عليه الشيخ الصالح أبو نصر بن بطال.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2026-10-14T22:10:00+03:00</dcterms:created>
  <dcterms:modified xsi:type="dcterms:W3CDTF">2026-10-14T22:10:00+03:00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