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عبيد الله
</w:t>
      </w:r>
    </w:p>
    <w:p>
      <w:pPr/>
      <w:r>
        <w:rPr/>
        <w:t xml:space="preserve">داود بن عبيد الله [س] .</w:t>
      </w:r>
    </w:p>
    <w:p/>
    <w:p>
      <w:pPr/>
      <w:r>
        <w:rPr/>
        <w:t xml:space="preserve">عن خالد بن معدان في النهى عن صوم السبت.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بالحديث عنه العلاء، وكأنه ابن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عبيد الله
</w:t>
      </w:r>
    </w:p>
    <w:p>
      <w:pPr/>
      <w:r>
        <w:rPr/>
        <w:t xml:space="preserve">داود بن عبيد الله </w:t>
      </w:r>
    </w:p>
    <w:p/>
    <w:p>
      <w:pPr/>
      <w:r>
        <w:rPr/>
        <w:t xml:space="preserve">عن خالد بن معدان وعنه العلاء الجريري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2026-07-29T07:24:29+03:00</dcterms:created>
  <dcterms:modified xsi:type="dcterms:W3CDTF">2026-07-29T07:24:29+03:00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