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سالم
</w:t>
      </w:r>
    </w:p>
    <w:p>
      <w:pPr/>
      <w:r>
        <w:rPr/>
        <w:t xml:space="preserve">خلف بن سالم. أبو الجهم النصيبى.</w:t>
      </w:r>
    </w:p>
    <w:p/>
    <w:p>
      <w:pPr/>
      <w:r>
        <w:rPr/>
        <w:t xml:space="preserve">عن الثوري.</w:t>
      </w:r>
    </w:p>
    <w:p/>
    <w:p>
      <w:pPr/>
      <w:r>
        <w:rPr/>
        <w:t xml:space="preserve">وعنه الحسن بن يزداد الرسعنى.</w:t>
      </w:r>
    </w:p>
    <w:p/>
    <w:p>
      <w:pPr/>
      <w:r>
        <w:rPr/>
        <w:t xml:space="preserve">لا يدرى من ذا.</w:t>
      </w:r>
    </w:p>
    <w:p/>
    <w:p>
      <w:pPr/>
      <w:r>
        <w:rPr/>
        <w:t xml:space="preserve">وخبره منكر في الحلية.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2026-07-28T04:28:02+03:00</dcterms:created>
  <dcterms:modified xsi:type="dcterms:W3CDTF">2026-07-28T04:28:02+03:00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