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علكدة بن نوح بن اليسع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
</w:t>
      </w:r>
    </w:p>
    <w:p>
      <w:pPr/>
      <w:r>
        <w:rPr/>
        <w:t xml:space="preserve">عبادة بن علكدة بن نوح بن اليسع الرعيني من أهل قرطبة؛ يكنى: أبا الحسن. سمع: من محمد بن وضاح، ومحمد بن يوسف بن مطروح، وأبي زيد الجزيري. وكان يذهب مذهب المسائل والرأي. وتوفي: سنة اثنتين وثمانين ومائتين. ذكره أحمد. وأخبرني المعيطي ببعضه.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 أبو الحسن
</w:t>
      </w:r>
    </w:p>
    <w:p>
      <w:pPr/>
      <w:r>
        <w:rPr/>
        <w:t xml:space="preserve">عبادة بن علكدة بن نوح بن اليسع الرعيني أبو الحسن </w:t>
      </w:r>
    </w:p>
    <w:p/>
    <w:p>
      <w:pPr/>
      <w:r>
        <w:rPr/>
        <w:t xml:space="preserve">أندلسي روى عن محمد بن يوسف بن مطروح وغيره، ومات بالأندلس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2026-07-28T18:37:48+03:00</dcterms:created>
  <dcterms:modified xsi:type="dcterms:W3CDTF">2026-07-28T18:37:48+03:00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