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أبي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أبي العلاء
</w:t>
      </w:r>
    </w:p>
    <w:p>
      <w:pPr/>
      <w:r>
        <w:rPr/>
        <w:t xml:space="preserve">عيسى بن أبي العلاء من أهل تدمير؛ يكنى: أبا الأصبغ. عنى بالعلم، ورحل إلى المشرق، وسمع من ابن عائذ وغيره.</w:t>
      </w:r>
    </w:p>
    <w:p/>
    <w:p>
      <w:pPr/>
      <w:r>
        <w:rPr/>
        <w:t xml:space="preserve">وكان موصوفا بالفقه: مستفتا في موضعه: توفي: يوم الاثنين صلاة العصر لثلاث عشر ليلة خلت من شعبان سنة إحدى وتسعين وثلاث مائة. ودفن يوم الثلاثاء صلاة الظهر: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2026-10-14T21:21:18+03:00</dcterms:created>
  <dcterms:modified xsi:type="dcterms:W3CDTF">2026-10-14T21:21:18+03:00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