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الجطالي
</w:t>
      </w:r>
    </w:p>
    <w:p>
      <w:pPr>
        <w:jc w:val="start"/>
        <w:bidi/>
      </w:pPr>
      <w:r>
        <w:rPr>
          <w:rFonts w:ascii="arial" w:hAnsi="arial" w:eastAsia="arial" w:cs="arial"/>
          <w:sz w:val="28"/>
          <w:szCs w:val="28"/>
          <w:b w:val="1"/>
          <w:bCs w:val="1"/>
          <w:rtl/>
        </w:rPr>
        <w:t xml:space="preserve">الجطالي
</w:t>
      </w:r>
    </w:p>
    <w:p>
      <w:pPr/>
      <w:r>
        <w:rPr/>
        <w:t xml:space="preserve">الجطالي  إسماعيل بن موسى، أبو طاهر الجطالي: فقيه، عالم بالأدب، من أعيان الإباضية. من أهل نفوسة كان يتردد إلى جربة بالسفن قبل بناء القنطرة (وقد بنيت في أيام عبد العزيز أبي فارس سلطان افريقية المتوفي سنة 737 هـ) وحبس مدة في طرابلس الغرب. وصنف كتبا. </w:t>
      </w:r>
    </w:p>
    <w:p>
      <w:pPr>
        <w:jc w:val="start"/>
        <w:bidi/>
      </w:pPr>
      <w:r>
        <w:rPr>
          <w:sz w:val="24"/>
          <w:szCs w:val="24"/>
          <w:b w:val="1"/>
          <w:bCs w:val="1"/>
          <w:rtl/>
        </w:rPr>
        <w:t xml:space="preserve">
الأعلام،(دار العلم للملايين - بيروت،2002،ط 15،ج 1،ص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2026-09-20T17:21:39+03:00</dcterms:created>
  <dcterms:modified xsi:type="dcterms:W3CDTF">2026-09-20T17:21:39+03:00</dcterms:modified>
</cp:coreProperties>
</file>

<file path=docProps/custom.xml><?xml version="1.0" encoding="utf-8"?>
<Properties xmlns="http://schemas.openxmlformats.org/officeDocument/2006/custom-properties" xmlns:vt="http://schemas.openxmlformats.org/officeDocument/2006/docPropsVTypes"/>
</file>