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بن عدي
</w:t>
      </w:r>
    </w:p>
    <w:p>
      <w:pPr/>
      <w:r>
        <w:rPr/>
        <w:t xml:space="preserve">علاء بن عدي من أهل شذونة. من ساكني باطرية.</w:t>
      </w:r>
    </w:p>
    <w:p/>
    <w:p>
      <w:pPr/>
      <w:r>
        <w:rPr/>
        <w:t xml:space="preserve">سمع: من أبي رزين؛ وكان بها فقيها. أخبرني بذلك: شيخ من ناحيته.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2026-10-14T20:10:53+03:00</dcterms:created>
  <dcterms:modified xsi:type="dcterms:W3CDTF">2026-10-14T20:10:53+03:00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