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
</w:t>
      </w:r>
    </w:p>
    <w:p>
      <w:pPr/>
      <w:r>
        <w:rPr/>
        <w:t xml:space="preserve">الحسين بن عمران [ق] الجهني.</w:t>
      </w:r>
    </w:p>
    <w:p/>
    <w:p>
      <w:pPr/>
      <w:r>
        <w:rPr/>
        <w:t xml:space="preserve">عن الزهري وغيره.</w:t>
      </w:r>
    </w:p>
    <w:p/>
    <w:p>
      <w:pPr/>
      <w:r>
        <w:rPr/>
        <w:t xml:space="preserve">وعنه شعبة، وأبو حمزة السكرى.</w:t>
      </w:r>
    </w:p>
    <w:p/>
    <w:p>
      <w:pPr/>
      <w:r>
        <w:rPr/>
        <w:t xml:space="preserve">ذكره ابن حبان في الثقات.</w:t>
      </w:r>
    </w:p>
    <w:p/>
    <w:p>
      <w:pPr/>
      <w:r>
        <w:rPr/>
        <w:t xml:space="preserve">وقال البخاري: لا يتابع على حديثه.</w:t>
      </w:r>
    </w:p>
    <w:p/>
    <w:p>
      <w:pPr/>
      <w:r>
        <w:rPr/>
        <w:t xml:space="preserve">وقال الدارقطني: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 الجهني
</w:t>
      </w:r>
    </w:p>
    <w:p>
      <w:pPr/>
      <w:r>
        <w:rPr/>
        <w:t xml:space="preserve">الحسين بن عمران الجهني: عن تابعي، قال البخاري: لا يتابع حديثه.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 الجهني
</w:t>
      </w:r>
    </w:p>
    <w:p>
      <w:pPr/>
      <w:r>
        <w:rPr/>
        <w:t xml:space="preserve">الحسين بن عمران الجهني </w:t>
      </w:r>
    </w:p>
    <w:p/>
    <w:p>
      <w:pPr/>
      <w:r>
        <w:rPr/>
        <w:t xml:space="preserve">عن الزهري وغيره وعنه شعبة وأبو حمزة السكري قال البخاري لا يتابع على حديثه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2026-07-29T00:30:01+03:00</dcterms:created>
  <dcterms:modified xsi:type="dcterms:W3CDTF">2026-07-29T00:30:01+03:00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