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يوسف
</w:t>
      </w:r>
    </w:p>
    <w:p>
      <w:pPr/>
      <w:r>
        <w:rPr/>
        <w:t xml:space="preserve">عمر بن يوسف من أهل إشبيلية، يعرف: بالبطر نيلي؛ يكنى: أبا حفص.</w:t>
      </w:r>
    </w:p>
    <w:p/>
    <w:p>
      <w:pPr/>
      <w:r>
        <w:rPr/>
        <w:t xml:space="preserve">سمع: من الحسن بن عبد الله الزبيدي، وسعيد بن جابر، وسمع بقرطبة: من ابن لبابة وغيره. حدث وكتب عنه. توفي: س، ة سبع وخمسين وثلاث مائة فيما بلغني.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2026-10-14T19:03:12+03:00</dcterms:created>
  <dcterms:modified xsi:type="dcterms:W3CDTF">2026-10-14T19:03:12+03:00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