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بن يوسف بن موسى بن فهد بن خصيب الأموي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يوسف بن موسى بن فهد بن خصيب الأموي
</w:t>
      </w:r>
    </w:p>
    <w:p>
      <w:pPr/>
      <w:r>
        <w:rPr/>
        <w:t xml:space="preserve">عمر بن يوسف بن موسى بن فهد بن خصيب الأموي من أهل تطيلة، يكنى: أبا حفص: ويعرف: بابن الإمام. وكان: حافظا للمسائل؛ وامتحن بالأسر هو وابنه واخوه، فافتدوا بخمسة عشر ألف دينار.</w:t>
      </w:r>
    </w:p>
    <w:p/>
    <w:p>
      <w:pPr/>
      <w:r>
        <w:rPr/>
        <w:t xml:space="preserve">وقرأت بخط المستنصر رحمه الله في كتاب القضاة: أن عمر بن يوسف ولي القضاء بتطيلة بعد بلال بن عيسى، وذلك في شهر ربيع الآخر سنة خمس وعشرين وثلاث مائة، فلم يزل قاضيا إلى أن توفي: يوم الثلاثاء لثلاث عشرة ليلة خلت من رجب سنة سبع وثلاثين وثلاث مائة، وهو ابن ثلاث وتسعين سنة. وكان مولده يوم الأضحى سنة أربع وأربعين ومائتين.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يوسف بن موسى بن فهد بن خصيب بن الإمام
</w:t>
      </w:r>
    </w:p>
    <w:p>
      <w:pPr/>
      <w:r>
        <w:rPr/>
        <w:t xml:space="preserve">عمر بن يوسف بن موسى بن فهد بن خصيب بن الإمام </w:t>
      </w:r>
    </w:p>
    <w:p/>
    <w:p>
      <w:pPr/>
      <w:r>
        <w:rPr/>
        <w:t xml:space="preserve">طليطلي توفى سنة سبع وثلاثين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2026-10-14T19:08:03+03:00</dcterms:created>
  <dcterms:modified xsi:type="dcterms:W3CDTF">2026-10-14T19:08:03+03:00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