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عطية
</w:t>
      </w:r>
    </w:p>
    <w:p>
      <w:pPr>
        <w:jc w:val="start"/>
        <w:bidi/>
      </w:pPr>
      <w:r>
        <w:rPr>
          <w:rFonts w:ascii="arial" w:hAnsi="arial" w:eastAsia="arial" w:cs="arial"/>
          <w:sz w:val="28"/>
          <w:szCs w:val="28"/>
          <w:b w:val="1"/>
          <w:bCs w:val="1"/>
          <w:rtl/>
        </w:rPr>
        <w:t xml:space="preserve">الحسن بن عطية
</w:t>
      </w:r>
    </w:p>
    <w:p>
      <w:pPr/>
      <w:r>
        <w:rPr/>
        <w:t xml:space="preserve">الحسن بن عطية [ت] بن نجيح القرشي الكوفي.</w:t>
      </w:r>
    </w:p>
    <w:p/>
    <w:p>
      <w:pPr/>
      <w:r>
        <w:rPr/>
        <w:t xml:space="preserve">عن إسرائيل، وخالد بن طهمان، وأبي عاتكة، وقيس بن الربيع.</w:t>
      </w:r>
    </w:p>
    <w:p/>
    <w:p>
      <w:pPr/>
      <w:r>
        <w:rPr/>
        <w:t xml:space="preserve">وعنه أبو كريب.</w:t>
      </w:r>
    </w:p>
    <w:p/>
    <w:p>
      <w:pPr/>
      <w:r>
        <w:rPr/>
        <w:t xml:space="preserve">ضعفه الأزدي، وقال أبو حاتم: صدوق.</w:t>
      </w:r>
    </w:p>
    <w:p/>
    <w:p>
      <w:pPr/>
      <w:r>
        <w:rPr/>
        <w:t xml:space="preserve">وحدث عنه أيضا أبو زرعة، وعباس الدوري.</w:t>
      </w:r>
    </w:p>
    <w:p/>
    <w:p>
      <w:pPr/>
      <w:r>
        <w:rPr/>
        <w:t xml:space="preserve">والبخاري في التاريخ، وتمتام، وعدة.</w:t>
      </w:r>
    </w:p>
    <w:p>
      <w:pPr>
        <w:jc w:val="start"/>
        <w:bidi/>
      </w:pPr>
      <w:r>
        <w:rPr>
          <w:sz w:val="24"/>
          <w:szCs w:val="24"/>
          <w:b w:val="1"/>
          <w:bCs w:val="1"/>
          <w:rtl/>
        </w:rPr>
        <w:t xml:space="preserve">
ميزان الاعتدال في نقد الرجال،(دار المعرفة للطباعة والنشر، بيروت - لبنان،1963،ط 1،ج 1،ص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عطية، الكوفي 
</w:t>
      </w:r>
    </w:p>
    <w:p>
      <w:pPr/>
      <w:r>
        <w:rPr/>
        <w:t xml:space="preserve">الحسن بن عطية، الكوفي. </w:t>
      </w:r>
    </w:p>
    <w:p/>
    <w:p>
      <w:pPr/>
      <w:r>
        <w:rPr/>
        <w:t xml:space="preserve">مات سنة إحدى عشرة، أو نحوها.</w:t>
      </w:r>
    </w:p>
    <w:p/>
    <w:p>
      <w:pPr/>
      <w:r>
        <w:rPr/>
        <w:t xml:space="preserve">سمع إسرائيل، عن إسماعيل بن سلمان، عن دينار، عن ابن الحنفية، عن علي، قال: لا عرفة إلا بعرفات.</w:t>
      </w:r>
    </w:p>
    <w:p/>
    <w:p>
      <w:pPr/>
      <w:r>
        <w:rPr/>
        <w:t xml:space="preserve">قال أبو عبد الله: قاله لي الحسن بن عطية، سمع إسرائيل.</w:t>
      </w:r>
    </w:p>
    <w:p/>
    <w:p>
      <w:pPr/>
      <w:r>
        <w:rPr/>
        <w:t xml:space="preserve">وقال وكيع: عن إسماعيل الأزرق، عن أبي عمر، عن ابن الحنفية، قوله.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عطية بن نجيح القرشي البزاز
</w:t>
      </w:r>
    </w:p>
    <w:p>
      <w:pPr/>
      <w:r>
        <w:rPr/>
        <w:t xml:space="preserve">الحسن بن عطية بن نجيح القرشي البزاز </w:t>
      </w:r>
    </w:p>
    <w:p/>
    <w:p>
      <w:pPr/>
      <w:r>
        <w:rPr/>
        <w:t xml:space="preserve">عن حمزة وإسرائيل وعنه أبو زرعة وأبو حاتم وقال صدوق والبخاري في تاريخه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عطية بن نجيح القرشي
</w:t>
      </w:r>
    </w:p>
    <w:p>
      <w:pPr/>
      <w:r>
        <w:rPr/>
        <w:t xml:space="preserve">الحسن بن عطية بن نجيح القرشي </w:t>
      </w:r>
    </w:p>
    <w:p/>
    <w:p>
      <w:pPr/>
      <w:r>
        <w:rPr/>
        <w:t xml:space="preserve">روى عن إسرائيل وحمزة الزيات وبسام وفضيل بن مرزوق وشريك وأبي العلاء الخفاف كتب أبي عنه بالكوفة في الرحلة الأولى سمعت أبي يقول ذلك قال أبو محمد وروى عنه أبي وأبو زرعة سئل أبي عنه فقال كوفي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2026-07-27T19:29:17+03:00</dcterms:created>
  <dcterms:modified xsi:type="dcterms:W3CDTF">2026-07-27T19:29:17+03:00</dcterms:modified>
</cp:coreProperties>
</file>

<file path=docProps/custom.xml><?xml version="1.0" encoding="utf-8"?>
<Properties xmlns="http://schemas.openxmlformats.org/officeDocument/2006/custom-properties" xmlns:vt="http://schemas.openxmlformats.org/officeDocument/2006/docPropsVTypes"/>
</file>