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عتبة
</w:t>
      </w:r>
    </w:p>
    <w:p>
      <w:pPr/>
      <w:r>
        <w:rPr/>
        <w:t xml:space="preserve">الحسن بن عتبة. شامي.</w:t>
      </w:r>
    </w:p>
    <w:p/>
    <w:p>
      <w:pPr/>
      <w:r>
        <w:rPr/>
        <w:t xml:space="preserve">بيض له ابن أبي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عتبة الشامي
</w:t>
      </w:r>
    </w:p>
    <w:p>
      <w:pPr/>
      <w:r>
        <w:rPr/>
        <w:t xml:space="preserve">الحسن بن عتبة الشامي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عتبة الشامي
</w:t>
      </w:r>
    </w:p>
    <w:p>
      <w:pPr/>
      <w:r>
        <w:rPr/>
        <w:t xml:space="preserve">الحسن بن عتبة الشامي </w:t>
      </w:r>
    </w:p>
    <w:p/>
    <w:p>
      <w:pPr/>
      <w:r>
        <w:rPr/>
        <w:t xml:space="preserve">روى عن...روى عنه...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2026-07-27T22:55:41+03:00</dcterms:created>
  <dcterms:modified xsi:type="dcterms:W3CDTF">2026-07-27T22:55:41+03:00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