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حمدون الأموي، ثم المغيلي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حمدون الأموي، ثم المغيلي
</w:t>
      </w:r>
    </w:p>
    <w:p>
      <w:pPr/>
      <w:r>
        <w:rPr/>
        <w:t xml:space="preserve">عمر بن حمدون الأموي، ثم المغيلي من أهل رية. كان: فاضلا عالما، حافظا للمسائل.</w:t>
      </w:r>
    </w:p>
    <w:p/>
    <w:p>
      <w:pPr/>
      <w:r>
        <w:rPr/>
        <w:t xml:space="preserve">وكان: على عهد الإمام عبد الرحمن بن معاوية.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2026-10-14T19:05:35+03:00</dcterms:created>
  <dcterms:modified xsi:type="dcterms:W3CDTF">2026-10-14T19:05:35+03:00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