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أحمد بن يحيى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أحمد بن يحيى الكلابي
</w:t>
      </w:r>
    </w:p>
    <w:p>
      <w:pPr/>
      <w:r>
        <w:rPr/>
        <w:t xml:space="preserve">علي بن محمد بن أحمد بن يحيى الكلابي من أهل إلبيرة؛ يكنى: أبا الحسن، ويعرف: بابن الغريقي. سمع ببجانة: من علي بن الحسن المري، وسعيد بن فحلون.</w:t>
      </w:r>
    </w:p>
    <w:p/>
    <w:p>
      <w:pPr/>
      <w:r>
        <w:rPr/>
        <w:t xml:space="preserve">وكان: زاهدا فاضلا، توفي (رحمه الله): لتسع بقين من شهر ربيع الأول سنة تسع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2026-10-14T18:14:48+03:00</dcterms:created>
  <dcterms:modified xsi:type="dcterms:W3CDTF">2026-10-14T18:14:48+03:00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