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جشاش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جشاش
</w:t>
      </w:r>
    </w:p>
    <w:p>
      <w:pPr/>
      <w:r>
        <w:rPr/>
        <w:t xml:space="preserve">بشر بن جشاش. عن مليكة.</w:t>
      </w:r>
    </w:p>
    <w:p/>
    <w:p>
      <w:pPr/>
      <w:r>
        <w:rPr/>
        <w:t xml:space="preserve">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جشاش
</w:t>
      </w:r>
    </w:p>
    <w:p>
      <w:pPr/>
      <w:r>
        <w:rPr/>
        <w:t xml:space="preserve">بشر بن جشاش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جساس
</w:t>
      </w:r>
    </w:p>
    <w:p>
      <w:pPr/>
      <w:r>
        <w:rPr/>
        <w:t xml:space="preserve">بشر بن جساس </w:t>
      </w:r>
    </w:p>
    <w:p/>
    <w:p>
      <w:pPr/>
      <w:r>
        <w:rPr/>
        <w:t xml:space="preserve">روى عن مليكة بنت النعمان في يوم الجمل روى عنه أبو الأرقم سمعت أبي يقول ذلك ويقول هو شيخ مجهول.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2026-07-28T17:32:25+03:00</dcterms:created>
  <dcterms:modified xsi:type="dcterms:W3CDTF">2026-07-28T17:32:25+03:00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