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برذعة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برذعة بن عبد الرحمن
</w:t>
      </w:r>
    </w:p>
    <w:p>
      <w:pPr/>
      <w:r>
        <w:rPr/>
        <w:t xml:space="preserve">برذعة بن عبد الرحمن. عن أنس.</w:t>
      </w:r>
    </w:p>
    <w:p/>
    <w:p>
      <w:pPr/>
      <w:r>
        <w:rPr/>
        <w:t xml:space="preserve">له مناكير.</w:t>
      </w:r>
    </w:p>
    <w:p/>
    <w:p>
      <w:pPr/>
      <w:r>
        <w:rPr/>
        <w:t xml:space="preserve">قال ابن حبان: لا يجوز الاحتجاج به.</w:t>
      </w:r>
    </w:p>
    <w:p/>
    <w:p>
      <w:pPr/>
      <w:r>
        <w:rPr/>
        <w:t xml:space="preserve">وروى عنه عمرو بن حريث، كان يأتي بالشئ بعد الشئ على الوهم.</w:t>
      </w:r>
    </w:p>
    <w:p/>
    <w:p>
      <w:pPr/>
      <w:r>
        <w:rPr/>
        <w:t xml:space="preserve">وقال البخاري: برذعة بن عبد الرحمن، عن أبي الخليل، عن سلمان، عن النبي صلى الله عليه وسلم: سميت ابني باسم ابني هارون، قاله لنا مالك بن إسماعيل، عن عمرو بن حريث، عن برذعة.</w:t>
      </w:r>
    </w:p>
    <w:p/>
    <w:p>
      <w:pPr/>
      <w:r>
        <w:rPr/>
        <w:t xml:space="preserve">إسناده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برذعة بن عبد الرحمن
</w:t>
      </w:r>
    </w:p>
    <w:p>
      <w:pPr/>
      <w:r>
        <w:rPr/>
        <w:t xml:space="preserve">برذعة بن عبد الرحمن: عن أنس، منكر الحديث بمرة.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برذعة بن عبد الرحمن 
</w:t>
      </w:r>
    </w:p>
    <w:p>
      <w:pPr/>
      <w:r>
        <w:rPr/>
        <w:t xml:space="preserve">برذعة بن عبد الرحمن. </w:t>
      </w:r>
    </w:p>
    <w:p/>
    <w:p>
      <w:pPr/>
      <w:r>
        <w:rPr/>
        <w:t xml:space="preserve">عن أبي الخليل، عن سلمان، عن النبي صلى الله عليه وسلم، قال: سميت، يعني الحسن والحسين، باسم ابني هارون.</w:t>
      </w:r>
    </w:p>
    <w:p/>
    <w:p>
      <w:pPr/>
      <w:r>
        <w:rPr/>
        <w:t xml:space="preserve">قاله لنا مالك بن إسماعيل، عن عمرو بن حريث، عن برذعة.</w:t>
      </w:r>
    </w:p>
    <w:p/>
    <w:p>
      <w:pPr/>
      <w:r>
        <w:rPr/>
        <w:t xml:space="preserve">إسناده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برذعة بن عبد الرحمن
</w:t>
      </w:r>
    </w:p>
    <w:p>
      <w:pPr/>
      <w:r>
        <w:rPr/>
        <w:t xml:space="preserve">برذعة بن عبد الرحمن </w:t>
      </w:r>
    </w:p>
    <w:p/>
    <w:p>
      <w:pPr/>
      <w:r>
        <w:rPr/>
        <w:t xml:space="preserve">يروي عن أنس بن مالك</w:t>
      </w:r>
    </w:p>
    <w:p/>
    <w:p>
      <w:pPr/>
      <w:r>
        <w:rPr/>
        <w:t xml:space="preserve">قال ابن حبان روى أحاديث مناكير لا أصول لها يهم فيها لأن الحديث لم يكن من صناعته لا يجوز الاحتجاج بخبره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برذعة بن عبد الرحمن
</w:t>
      </w:r>
    </w:p>
    <w:p>
      <w:pPr/>
      <w:r>
        <w:rPr/>
        <w:t xml:space="preserve">برذعة بن عبد الرحمن </w:t>
      </w:r>
    </w:p>
    <w:p/>
    <w:p>
      <w:pPr/>
      <w:r>
        <w:rPr/>
        <w:t xml:space="preserve">روى عن أبي الخليل عن سلمان روى عنه عمرو بن حريث الكوفي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2026-07-29T06:12:39+03:00</dcterms:created>
  <dcterms:modified xsi:type="dcterms:W3CDTF">2026-07-29T06:12:39+03:00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