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الواحد بن محمد بن عبد الرحمن بن دينار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الواحد بن محمد بن عبد الرحمن بن دينار
</w:t>
      </w:r>
    </w:p>
    <w:p>
      <w:pPr/>
      <w:r>
        <w:rPr/>
        <w:t xml:space="preserve">عبد الواحد بن محمد بن عبد الرحمن بن دينار من أهل قرطبة. سمع: من أبيه وأخيه، وكانت له رحلة معهما وبلغ مبلغ أكابر أهله في العلم. وكان: خيرا ناسكا. وتوفي (رحمه الله): يوم الجمعة لليلتين خلتا من شعبان سنة اثنتين وثمانين ومائتين.</w:t>
      </w:r>
    </w:p>
    <w:p/>
    <w:p>
      <w:pPr/>
      <w:r>
        <w:rPr/>
        <w:t xml:space="preserve">وكان: مولده لخمس بقين من ربيع الآخر سنة تسع وعشرين ومائتين. من كتاب: محمد بن أحمد بخطه.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2026-10-14T15:42:09+03:00</dcterms:created>
  <dcterms:modified xsi:type="dcterms:W3CDTF">2026-10-14T15:42:09+03:00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