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الملك الصالح
</w:t>
      </w:r>
    </w:p>
    <w:p>
      <w:pPr>
        <w:jc w:val="start"/>
        <w:bidi/>
      </w:pPr>
      <w:r>
        <w:rPr>
          <w:rFonts w:ascii="arial" w:hAnsi="arial" w:eastAsia="arial" w:cs="arial"/>
          <w:sz w:val="28"/>
          <w:szCs w:val="28"/>
          <w:b w:val="1"/>
          <w:bCs w:val="1"/>
          <w:rtl/>
        </w:rPr>
        <w:t xml:space="preserve">الملك الصالح
</w:t>
      </w:r>
    </w:p>
    <w:p>
      <w:pPr/>
      <w:r>
        <w:rPr/>
        <w:t xml:space="preserve">الملك الصالح  اسماعيل بن محمد بن قلاون، أبو الفداء، علاء الدين، الملقب بالملك الصالح ابن الملك الناصر: من ملوك الدولة القلاوونية بمصر والشام. بويع بالسلطنة بمصر بعد خلع اخيه الناصر أحمد (اول سنة 743 هـ) وكانت امور الدولة مختلة فاصلحها، وحسنت سيرته. قال ابن اياس: كان خيار اولاد الملك الناصر محمد، له بر معروف على جهات الخير. استمر إلى ان توفي عن نحو عشرين سنة، بالقاهرة، ومدة سلطنته ثلاث سنين وشهر ونصف. ممن رثاه الصلاح الصفدي. </w:t>
      </w:r>
    </w:p>
    <w:p>
      <w:pPr>
        <w:jc w:val="start"/>
        <w:bidi/>
      </w:pPr>
      <w:r>
        <w:rPr>
          <w:sz w:val="24"/>
          <w:szCs w:val="24"/>
          <w:b w:val="1"/>
          <w:bCs w:val="1"/>
          <w:rtl/>
        </w:rPr>
        <w:t xml:space="preserve">
الأعلام،(دار العلم للملايين - بيروت،2002،ط 15،ج 1،ص 324)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2026-09-20T16:02:39+03:00</dcterms:created>
  <dcterms:modified xsi:type="dcterms:W3CDTF">2026-09-20T16:02:39+03:00</dcterms:modified>
</cp:coreProperties>
</file>

<file path=docProps/custom.xml><?xml version="1.0" encoding="utf-8"?>
<Properties xmlns="http://schemas.openxmlformats.org/officeDocument/2006/custom-properties" xmlns:vt="http://schemas.openxmlformats.org/officeDocument/2006/docPropsVTypes"/>
</file>