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عباس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عباس بن ناصح
</w:t>
      </w:r>
    </w:p>
    <w:p>
      <w:pPr/>
      <w:r>
        <w:rPr/>
        <w:t xml:space="preserve">عبد الوهاب بن عباس بن ناصح من أهل الجزيرة.</w:t>
      </w:r>
    </w:p>
    <w:p/>
    <w:p>
      <w:pPr/>
      <w:r>
        <w:rPr/>
        <w:t xml:space="preserve">رحل في أيام الأمير عبد الرحمن بن الحكم في العام الذي رحل فيه يحيى بن إبراهيم بن مزين، ومحمد بن يوسف بن مطروح وكانوا مترافقين.</w:t>
      </w:r>
    </w:p>
    <w:p/>
    <w:p>
      <w:pPr/>
      <w:r>
        <w:rPr/>
        <w:t xml:space="preserve">فسمع بالقيروان: من سحنون بن سعيد، وبمصر: من أصبغ بن الفرج، وشارك ابن مزين، وابن مطروح في رجالهما؛ وانصرف إلى الأندلس: فولي قضاء الجزيرة. وكان: شاعرا.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2026-10-14T15:41:19+03:00</dcterms:created>
  <dcterms:modified xsi:type="dcterms:W3CDTF">2026-10-14T15:41:19+03:00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