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
</w:t>
      </w:r>
    </w:p>
    <w:p>
      <w:pPr/>
      <w:r>
        <w:rPr/>
        <w:t xml:space="preserve">إسحاق بن محمد [د] المسيبي المدني المقري، صاحب نافع.</w:t>
      </w:r>
    </w:p>
    <w:p/>
    <w:p>
      <w:pPr/>
      <w:r>
        <w:rPr/>
        <w:t xml:space="preserve">صالح الحديث.</w:t>
      </w:r>
    </w:p>
    <w:p/>
    <w:p>
      <w:pPr/>
      <w:r>
        <w:rPr/>
        <w:t xml:space="preserve">روى عن ابن أبي ذئب، ومات سنة ست ومائتين.</w:t>
      </w:r>
    </w:p>
    <w:p/>
    <w:p>
      <w:pPr/>
      <w:r>
        <w:rPr/>
        <w:t xml:space="preserve">قال أبو الفتح الأزدي: ضعيف يرى القدر.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 المسيبي، المخزومي، القرشي، المدني 
</w:t>
      </w:r>
    </w:p>
    <w:p>
      <w:pPr/>
      <w:r>
        <w:rPr/>
        <w:t xml:space="preserve">إسحاق بن محمد المسيبي، المخزومي، القرشي، المدني. </w:t>
      </w:r>
    </w:p>
    <w:p/>
    <w:p>
      <w:pPr/>
      <w:r>
        <w:rPr/>
        <w:t xml:space="preserve">سمع منه ابنه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 المسيبي المخزومي القارئ
</w:t>
      </w:r>
    </w:p>
    <w:p>
      <w:pPr/>
      <w:r>
        <w:rPr/>
        <w:t xml:space="preserve">إسحاق بن محمد المسيبي المخزومي القارئ </w:t>
      </w:r>
    </w:p>
    <w:p/>
    <w:p>
      <w:pPr/>
      <w:r>
        <w:rPr/>
        <w:t xml:space="preserve">عن بن أبي ذئب وعدة وعنه ابنه محمد وابن ذكوان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المسيبي إسحاق بن محمد القرشي وابنه محمد
</w:t>
      </w:r>
    </w:p>
    <w:p>
      <w:pPr/>
      <w:r>
        <w:rPr/>
        <w:t xml:space="preserve">المسيبي إسحاق بن محمد القرشي وابنه محمد </w:t>
      </w:r>
    </w:p>
    <w:p/>
    <w:p>
      <w:pPr/>
      <w:r>
        <w:rPr/>
        <w:t xml:space="preserve">المسيبي إسحاق بن محمد القرشي وابنه محمد 32 4716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 المسيبي.
</w:t>
      </w:r>
    </w:p>
    <w:p>
      <w:pPr/>
      <w:r>
        <w:rPr/>
        <w:t xml:space="preserve">(د) إسحاق بن محمد المسيبي. </w:t>
      </w:r>
    </w:p>
    <w:p/>
    <w:p>
      <w:pPr/>
      <w:r>
        <w:rPr/>
        <w:t xml:space="preserve">قال أبو الفتح الأزدي الموصلي: ضعيف يرى القدر.</w:t>
      </w:r>
    </w:p>
    <w:p/>
    <w:p>
      <w:pPr/>
      <w:r>
        <w:rPr/>
        <w:t xml:space="preserve">وقال الساجي: سئل عنه ابن معين فقال: «أفمن أسس بنيانه» الآية.</w:t>
      </w:r>
    </w:p>
    <w:p/>
    <w:p>
      <w:pPr/>
      <w:r>
        <w:rPr/>
        <w:t xml:space="preserve">وذكر بعض من ألف في التراجم من المتأخرين أنه توفي سنة ست ومائتين، ولم يعزه لقائل جريا على منوال شيخه، فينظر.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 المسيبي المدني
</w:t>
      </w:r>
    </w:p>
    <w:p>
      <w:pPr/>
      <w:r>
        <w:rPr/>
        <w:t xml:space="preserve">إسحاق بن محمد المسيبي المدني </w:t>
      </w:r>
    </w:p>
    <w:p/>
    <w:p>
      <w:pPr/>
      <w:r>
        <w:rPr/>
        <w:t xml:space="preserve">وهو ابن محمد بن عبد الرحمن بن عبد الله بن المسيب المسيبي</w:t>
      </w:r>
    </w:p>
    <w:p/>
    <w:p>
      <w:pPr/>
      <w:r>
        <w:rPr/>
        <w:t xml:space="preserve">روى عن نافع بن عبد الرحمن بن أبي نعيم روى عنه إسماعيل بن عبد الكريم الصنعاني وابنه محمد بن إسحاق وخلف بن هشام المقري.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2026-07-28T03:52:37+03:00</dcterms:created>
  <dcterms:modified xsi:type="dcterms:W3CDTF">2026-07-28T03:52:37+03:00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