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نمير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نمير الفارسي
</w:t>
      </w:r>
    </w:p>
    <w:p>
      <w:pPr/>
      <w:r>
        <w:rPr/>
        <w:t xml:space="preserve">عبد الملك بن نمير الفارسي من أهل لاردة صاحب صلاتها. كان من أهل الفقه، والفتيا. توفي (رحمه الله): قريبا من سنة تسعين ومائتين. من كتاب: محمد بن أحمد بخطه.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نمير الفارسي
</w:t>
      </w:r>
    </w:p>
    <w:p>
      <w:pPr/>
      <w:r>
        <w:rPr/>
        <w:t xml:space="preserve">عبد الملك بن نمير الفارسي </w:t>
      </w:r>
    </w:p>
    <w:p/>
    <w:p>
      <w:pPr/>
      <w:r>
        <w:rPr/>
        <w:t xml:space="preserve">محدث من أهل لاردة، ذكره أبو سعيد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2026-10-14T14:32:56+03:00</dcterms:created>
  <dcterms:modified xsi:type="dcterms:W3CDTF">2026-10-14T14:32:56+03:00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