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عبد الله بن أحمد بن عبد الله
</w:t>
      </w:r>
    </w:p>
    <w:p>
      <w:pPr>
        <w:jc w:val="start"/>
        <w:bidi/>
      </w:pPr>
      <w:r>
        <w:rPr>
          <w:rFonts w:ascii="arial" w:hAnsi="arial" w:eastAsia="arial" w:cs="arial"/>
          <w:sz w:val="28"/>
          <w:szCs w:val="28"/>
          <w:b w:val="1"/>
          <w:bCs w:val="1"/>
          <w:rtl/>
        </w:rPr>
        <w:t xml:space="preserve">عبد الرحمن بن عبد الله بن أحمد بن عبد الله
</w:t>
      </w:r>
    </w:p>
    <w:p>
      <w:pPr/>
      <w:r>
        <w:rPr/>
        <w:t xml:space="preserve">عبد الرحمن بن عبد الله بن أحمد بن عبد الله من أهل سرقسطة؛ يكنى: أبا المطرف. ويعرف: بابن فورتش، وينسب إلى ولاء بني أمية.</w:t>
      </w:r>
    </w:p>
    <w:p/>
    <w:p>
      <w:pPr/>
      <w:r>
        <w:rPr/>
        <w:t xml:space="preserve">سمع بسرقسطة: من الزنادي وغيره، وبقرطبة: من أبي إبراهيم، وأبي بكر بن القوطية وغيرهما. وبلغني أن له رحلة إلى المشرق سمع فيها. وولي القضاء بموضه. ولم يزل قاضيا إلى أن توفي لست بقين من ذي الحجة سنة ست وثمانين وثلاث مائة. وهو ابن إحدى وستين سنة. حدث وكتب عنه.</w:t>
      </w:r>
    </w:p>
    <w:p/>
    <w:p/>
    <w:p>
      <w:pPr>
        <w:jc w:val="start"/>
        <w:bidi/>
      </w:pPr>
      <w:r>
        <w:rPr>
          <w:sz w:val="24"/>
          <w:szCs w:val="24"/>
          <w:b w:val="1"/>
          <w:bCs w:val="1"/>
          <w:rtl/>
        </w:rPr>
        <w:t xml:space="preserve">
تاريخ علماء الأندلس،( مكتبة الخانجي - القاهرة،1988،ط 2،ج 1،ص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2026-10-14T14:01:30+03:00</dcterms:created>
  <dcterms:modified xsi:type="dcterms:W3CDTF">2026-10-14T14:01:30+03:00</dcterms:modified>
</cp:coreProperties>
</file>

<file path=docProps/custom.xml><?xml version="1.0" encoding="utf-8"?>
<Properties xmlns="http://schemas.openxmlformats.org/officeDocument/2006/custom-properties" xmlns:vt="http://schemas.openxmlformats.org/officeDocument/2006/docPropsVTypes"/>
</file>