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علي بن عبد الملك بن عائذ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علي بن عبد الملك بن عائذ
</w:t>
      </w:r>
    </w:p>
    <w:p>
      <w:pPr/>
      <w:r>
        <w:rPr/>
        <w:t xml:space="preserve">عبد الرحمن بن علي بن عبد الملك بن عائذ من أهل طرطشة.</w:t>
      </w:r>
    </w:p>
    <w:p/>
    <w:p>
      <w:pPr/>
      <w:r>
        <w:rPr/>
        <w:t xml:space="preserve">سمع: بقرطبة من قاسم بن أصبغ، وابن أبي دليم وغيرهما. وكان: عالما بالعربية، حافظا للغة، بليغا موثقا. توفي: سنة ثمان وستين وثلاث مائة، ومولده سنة عشرين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2026-10-14T13:53:36+03:00</dcterms:created>
  <dcterms:modified xsi:type="dcterms:W3CDTF">2026-10-14T13:53:36+03:00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