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عقبة
</w:t>
      </w:r>
    </w:p>
    <w:p>
      <w:pPr/>
      <w:r>
        <w:rPr/>
        <w:t xml:space="preserve">إبراهيم بن عقبة. عن كبشة بنت كعب.</w:t>
      </w:r>
    </w:p>
    <w:p/>
    <w:p>
      <w:pPr/>
      <w:r>
        <w:rPr/>
        <w:t xml:space="preserve">وعنه حماد بن زيد.</w:t>
      </w:r>
    </w:p>
    <w:p/>
    <w:p>
      <w:pPr/>
      <w:r>
        <w:rPr/>
        <w:t xml:space="preserve">لا يعرف.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عقبة
</w:t>
      </w:r>
    </w:p>
    <w:p>
      <w:pPr/>
      <w:r>
        <w:rPr/>
        <w:t xml:space="preserve">إبراهيم بن عقبة </w:t>
      </w:r>
    </w:p>
    <w:p/>
    <w:p>
      <w:pPr/>
      <w:r>
        <w:rPr/>
        <w:t xml:space="preserve">روى عن كبشة بنت كعب قالت قال لي أنس بن مالك حدثنا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2026-07-28T14:10:01+03:00</dcterms:created>
  <dcterms:modified xsi:type="dcterms:W3CDTF">2026-07-28T14:10:01+03:00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