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هند الأصبحي
</w:t>
      </w:r>
    </w:p>
    <w:p>
      <w:pPr>
        <w:jc w:val="start"/>
        <w:bidi/>
      </w:pPr>
      <w:r>
        <w:rPr>
          <w:rFonts w:ascii="arial" w:hAnsi="arial" w:eastAsia="arial" w:cs="arial"/>
          <w:sz w:val="28"/>
          <w:szCs w:val="28"/>
          <w:b w:val="1"/>
          <w:bCs w:val="1"/>
          <w:rtl/>
        </w:rPr>
        <w:t xml:space="preserve">عبد الرحمن بن أبي هند الأصبحي
</w:t>
      </w:r>
    </w:p>
    <w:p>
      <w:pPr/>
      <w:r>
        <w:rPr/>
        <w:t xml:space="preserve">عبد الرحمن بن أبي هند الأصبحي من أهل طليطلة؛ يكنى: أبا هند. سمع: من مالك بن أنس، وكان مكرما. وكان يسميه حكيم الأندلس. وانصرف فسكن قرطبة: واستوزره بعض الخلفاء. ذكره: ابن حارث.</w:t>
      </w:r>
    </w:p>
    <w:p/>
    <w:p>
      <w:pPr/>
      <w:r>
        <w:rPr/>
        <w:t xml:space="preserve">وقد مر مثل هذه الحكاية لسعيد بن أبي هند فلا أدري أهما رجلان أم رجل واحد اختلف في اسمه؛ وقد قيل فيه عبد الوهاب بن أبي هند الذي كان مالك يسميه حكيم الأندلس. في كتاب أبي سعيد توفي: سنة مائتين.</w:t>
      </w:r>
    </w:p>
    <w:p/>
    <w:p/>
    <w:p>
      <w:pPr>
        <w:jc w:val="start"/>
        <w:bidi/>
      </w:pPr>
      <w:r>
        <w:rPr>
          <w:sz w:val="24"/>
          <w:szCs w:val="24"/>
          <w:b w:val="1"/>
          <w:bCs w:val="1"/>
          <w:rtl/>
        </w:rPr>
        <w:t xml:space="preserve">
تاريخ علماء الأندلس،( مكتبة الخانجي - القاهرة،1988،ط 2،ج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2026-10-14T13:13:33+03:00</dcterms:created>
  <dcterms:modified xsi:type="dcterms:W3CDTF">2026-10-14T13:13:33+03:00</dcterms:modified>
</cp:coreProperties>
</file>

<file path=docProps/custom.xml><?xml version="1.0" encoding="utf-8"?>
<Properties xmlns="http://schemas.openxmlformats.org/officeDocument/2006/custom-properties" xmlns:vt="http://schemas.openxmlformats.org/officeDocument/2006/docPropsVTypes"/>
</file>