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ربيع 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ربيع بن حسن
</w:t>
      </w:r>
    </w:p>
    <w:p>
      <w:pPr/>
      <w:r>
        <w:rPr/>
        <w:t xml:space="preserve">عبد الله بن محمد بن ربيع بن حسن من أهل قرطبة؛ يكنى: أبا محمد. رحل إلى المشرق سنة تسع وخمسين وثلاث مائة.</w:t>
      </w:r>
    </w:p>
    <w:p/>
    <w:p>
      <w:pPr/>
      <w:r>
        <w:rPr/>
        <w:t xml:space="preserve">ورحل إلى العراق، وكانت رحلته، ورحلة عبد الله بن إسماعيل بن حرب رحمه الله واحدة.</w:t>
      </w:r>
    </w:p>
    <w:p/>
    <w:p>
      <w:pPr/>
      <w:r>
        <w:rPr/>
        <w:t xml:space="preserve">وسمع ببغداد: من أبي بكر الأبهري، وأبي علي الطوماري، وأبي القاسم جابر بن عبيد الله الموصلي.</w:t>
      </w:r>
    </w:p>
    <w:p/>
    <w:p>
      <w:pPr/>
      <w:r>
        <w:rPr/>
        <w:t xml:space="preserve">وسمع: من أبي إسحاق إبراهيم بن محمد بن سعيد الحاكم المالقي بالبصرة وجماعة سواهم، وسمع بمصر وغيرها.</w:t>
      </w:r>
    </w:p>
    <w:p/>
    <w:p>
      <w:pPr/>
      <w:r>
        <w:rPr/>
        <w:t xml:space="preserve">وكان: رجلا منقبضا، ملازما للبادية أكثر وقته؛ يأبى من الإسماع. وقد حدث بقليل، كتبت عنه حديثا واحدا وكان أبو محمد عبد الله بن إسماعيل قد حدثنا به عنه.</w:t>
      </w:r>
    </w:p>
    <w:p/>
    <w:p>
      <w:pPr/>
      <w:r>
        <w:rPr/>
        <w:t xml:space="preserve">وتوفي: في ذي القعدة، أو في ذي الحجة من سنة تسع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2026-10-14T13:01:06+03:00</dcterms:created>
  <dcterms:modified xsi:type="dcterms:W3CDTF">2026-10-14T13:01:06+03:00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