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قاسم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قاسم بن محمد
</w:t>
      </w:r>
    </w:p>
    <w:p>
      <w:pPr/>
      <w:r>
        <w:rPr/>
        <w:t xml:space="preserve">عبد الله بن قاسم بن محمد من أهل قرطبة؛ يكنى: أبا محمد. سمع: من محمد بن عبد الملك، وقاسم بن أصبغ ونظرائهما. وولي خطة الوثائق بعد أبيه قاسم بن محمد. وكان: وجيها بأبوته وخطته؛ ولم يكن له علم بالحديث ولا حدث. وتوفي (رحمه الله): يوم الأربعاء لتسع خلون من صفر من سنة ثمانين وثلاث مائة. ودفن يوم الخميس صلاة العصر في مقبرة متعة، وصلى عليه القاضي محمد بن يبقى.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2026-10-14T13:00:56+03:00</dcterms:created>
  <dcterms:modified xsi:type="dcterms:W3CDTF">2026-10-14T13:00:56+03:00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