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أحمد بن قاسم بن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أحمد بن قاسم بن هلال
</w:t>
      </w:r>
    </w:p>
    <w:p>
      <w:pPr/>
      <w:r>
        <w:rPr/>
        <w:t xml:space="preserve">عبد الله بن محمد بن أحمد بن قاسم بن هلال من أهل قرطبة؛ يكنى: أبا محمد.</w:t>
      </w:r>
    </w:p>
    <w:p/>
    <w:p>
      <w:pPr/>
      <w:r>
        <w:rPr/>
        <w:t xml:space="preserve">سمع: من قاسم بن أصبغ وغيره. وكان صاحب مسائل ووثائق.</w:t>
      </w:r>
    </w:p>
    <w:p/>
    <w:p>
      <w:pPr/>
      <w:r>
        <w:rPr/>
        <w:t xml:space="preserve">توفي (رحمه الله): سنة أربع وخمسين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2026-10-14T11:13:34+03:00</dcterms:created>
  <dcterms:modified xsi:type="dcterms:W3CDTF">2026-10-14T11:13:34+03:00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