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سوار. من أهل قرطبة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سوار. من أهل قرطبة
</w:t>
      </w:r>
    </w:p>
    <w:p>
      <w:pPr/>
      <w:r>
        <w:rPr/>
        <w:t xml:space="preserve">عبد الله بن سوار. من أهل قرطبة. كان من أهل العلم باللغة، متصرفا في علم الأدب. وله رحلة سمع فيها: من الحسن بن عرفة: روى عنه أحمد بن جنادة الإشبيلي. توفي (رحمه الله): في جمادي الآخرة سنة خمس وسبعين ومائتين. من كتاب محمد بن حسن الزبيدي.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سوار بن طارق
</w:t>
      </w:r>
    </w:p>
    <w:p>
      <w:pPr/>
      <w:r>
        <w:rPr/>
        <w:t xml:space="preserve">عبد الله بن سوار بن طارق </w:t>
      </w:r>
    </w:p>
    <w:p/>
    <w:p>
      <w:pPr/>
      <w:r>
        <w:rPr/>
        <w:t xml:space="preserve">لغوي متفنن. توفي سنة 27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30)/(دار سعد الدين للطباعة والنشر والتوزيع،2000،ط 1،ج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2026-10-14T09:14:13+03:00</dcterms:created>
  <dcterms:modified xsi:type="dcterms:W3CDTF">2026-10-14T09:14:13+03:00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