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خالد بن مرتنيل
</w:t>
      </w:r>
    </w:p>
    <w:p>
      <w:pPr>
        <w:jc w:val="start"/>
        <w:bidi/>
      </w:pPr>
      <w:r>
        <w:rPr>
          <w:rFonts w:ascii="arial" w:hAnsi="arial" w:eastAsia="arial" w:cs="arial"/>
          <w:sz w:val="28"/>
          <w:szCs w:val="28"/>
          <w:b w:val="1"/>
          <w:bCs w:val="1"/>
          <w:rtl/>
        </w:rPr>
        <w:t xml:space="preserve">عبد الله بن محمد بن خالد بن مرتنيل
</w:t>
      </w:r>
    </w:p>
    <w:p>
      <w:pPr/>
      <w:r>
        <w:rPr/>
        <w:t xml:space="preserve">عبد الله بن محمد بن خالد بن مرتنيل من أهل قرطبة؛ يكنى: أبا محمد.</w:t>
      </w:r>
    </w:p>
    <w:p/>
    <w:p>
      <w:pPr/>
      <w:r>
        <w:rPr/>
        <w:t xml:space="preserve">رحل فسمع: من أصبغ بن الفرج، وسمع من عبد الملك بن هشام: المشاهد. وكان: رجلا صليبا شدنياب. وكان: رأس المالكية بالأندلس والقائم بها والذاب عنها، وهو كان أشد أصحابه على بقي بن مخلد.</w:t>
      </w:r>
    </w:p>
    <w:p/>
    <w:p>
      <w:pPr/>
      <w:r>
        <w:rPr/>
        <w:t xml:space="preserve">سمع منه: أبو صالح أيوب بن سليمان، وسعيد بن خمير، وسعيد بن عثمان، ويحيى بن عبد العزيز، ومحمد بن عمر بن لبابة ونظراؤهم.</w:t>
      </w:r>
    </w:p>
    <w:p/>
    <w:p>
      <w:pPr/>
      <w:r>
        <w:rPr/>
        <w:t xml:space="preserve">وتوفي (رحمه الله): يوم السبت للنصل من رجب سنة ست وخمسين ومائتين. ذكره أحمد.</w:t>
      </w:r>
    </w:p>
    <w:p/>
    <w:p/>
    <w:p>
      <w:pPr>
        <w:jc w:val="start"/>
        <w:bidi/>
      </w:pPr>
      <w:r>
        <w:rPr>
          <w:sz w:val="24"/>
          <w:szCs w:val="24"/>
          <w:b w:val="1"/>
          <w:bCs w:val="1"/>
          <w:rtl/>
        </w:rPr>
        <w:t xml:space="preserve">
تاريخ علماء الأندلس،( مكتبة الخانجي - القاهرة،1988،ط 2،ج 1،ص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خالد بن مرتنيل
</w:t>
      </w:r>
    </w:p>
    <w:p>
      <w:pPr/>
      <w:r>
        <w:rPr/>
        <w:t xml:space="preserve">عبد الله بن محمد بن خالد بن مرتنيل أبو محمد قرطبي نبيه من أهل العلم سمع من أبيه وعيسى بن دينار ويحيى بن يحيى ورحل فسمع من سحنون الأسدية قبل أن يدونها وسمع بمصر من أصبغ بن الفرج وعبد الملك بن هشام ولم يكن له علم بالحديث سمع منه بن لبابة ونظراؤه كان صلبا متدينا ورعا مهيبا منقبضا عن السلطان معظما للعلم كان الناس في مجلسه كأنما على رؤسهم الطير إجلالا له وكان حافظا للفقه مقدما على أصحابه وبيته بيت علم وجلالة وابنه أحمد من أهل العلم والجلالة يكنى أبا عمرو. وتوفي عبد الله سنة ست وخمسين ومائتين وقال بن حارث في سنة إحدى وستين.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خالد بن مرتينل
</w:t>
      </w:r>
    </w:p>
    <w:p>
      <w:pPr/>
      <w:r>
        <w:rPr/>
        <w:t xml:space="preserve">عبد الله بن محمد بن خالد بن مرتينل </w:t>
      </w:r>
    </w:p>
    <w:p/>
    <w:p>
      <w:pPr/>
      <w:r>
        <w:rPr/>
        <w:t xml:space="preserve">مولى عبد الرحمن بن معاوية بن هشام</w:t>
      </w:r>
    </w:p>
    <w:p/>
    <w:p>
      <w:pPr/>
      <w:r>
        <w:rPr/>
        <w:t xml:space="preserve">أول أمراء بني أمية بالأندلس وكان عبد الله بن محمد فقيها مات سنة إحدى وستين ومائتين وقبل سنة ست وخمسين.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2026-10-14T09:14:14+03:00</dcterms:created>
  <dcterms:modified xsi:type="dcterms:W3CDTF">2026-10-14T09:14:14+03:00</dcterms:modified>
</cp:coreProperties>
</file>

<file path=docProps/custom.xml><?xml version="1.0" encoding="utf-8"?>
<Properties xmlns="http://schemas.openxmlformats.org/officeDocument/2006/custom-properties" xmlns:vt="http://schemas.openxmlformats.org/officeDocument/2006/docPropsVTypes"/>
</file>