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المقرئ
</w:t>
      </w:r>
    </w:p>
    <w:p>
      <w:pPr/>
      <w:r>
        <w:rPr/>
        <w:t xml:space="preserve">صاعد المقرئ من أهل بغداد؛ يكنى: أبا نصر.</w:t>
      </w:r>
    </w:p>
    <w:p/>
    <w:p>
      <w:pPr/>
      <w:r>
        <w:rPr/>
        <w:t xml:space="preserve">قدم الأندلس نحو سنة خمس وسبعين، وقرأ القرآن على أبي بكر بن مجاهد. وسمع منه: كتاب السبعة. وسمع من أبي بكر بن مقسم.</w:t>
      </w:r>
    </w:p>
    <w:p/>
    <w:p>
      <w:pPr/>
      <w:r>
        <w:rPr/>
        <w:t xml:space="preserve">وكان: له نصيب من علم العربية. وتوفي: في بعض ثغور الأندلس الشرقية فيما بلغني سنة ست وسبعين أو نحوها. وقد كتب عنه.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2026-10-14T08:00:35+03:00</dcterms:created>
  <dcterms:modified xsi:type="dcterms:W3CDTF">2026-10-14T08:00:35+03:00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