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شاكر بن جناح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شاكر بن جناح
</w:t>
      </w:r>
    </w:p>
    <w:p>
      <w:pPr/>
      <w:r>
        <w:rPr/>
        <w:t xml:space="preserve">شاكر بن جناح من أهل باجة. تحول إلى حصن مرجيق ولم يزل به حتى مات.</w:t>
      </w:r>
    </w:p>
    <w:p/>
    <w:p>
      <w:pPr/>
      <w:r>
        <w:rPr/>
        <w:t xml:space="preserve">كان: صاحب فتيا بلده. ذكره: إبراهيم بن محمد الباجي.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2026-10-14T08:00:41+03:00</dcterms:created>
  <dcterms:modified xsi:type="dcterms:W3CDTF">2026-10-14T08:00:41+03:00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