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سعدون بن طالوت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سعدون بن طالوت
</w:t>
      </w:r>
    </w:p>
    <w:p>
      <w:pPr/>
      <w:r>
        <w:rPr/>
        <w:t xml:space="preserve">سعدون بن طالوت من أهل سرقسطة. كانت له رحلة وسماع، وعمر حتى جاوز المائة. وتوفي: سنة عشرة وثلاث مائة. ذكره: ابن حارث. وفي كتاب أبي سعيد: سنة أربع عشرة.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سعدون بن طالون
</w:t>
      </w:r>
    </w:p>
    <w:p>
      <w:pPr/>
      <w:r>
        <w:rPr/>
        <w:t xml:space="preserve">سعدون بن طالون </w:t>
      </w:r>
    </w:p>
    <w:p/>
    <w:p>
      <w:pPr/>
      <w:r>
        <w:rPr/>
        <w:t xml:space="preserve">محدث كانت له رحلة وسماع، وعمر حتى زاد على المائة، مات بالأندلس سنة أربعة عشر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2026-10-14T05:46:42+03:00</dcterms:created>
  <dcterms:modified xsi:type="dcterms:W3CDTF">2026-10-14T05:46:42+03:00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