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سعدان بن إبراهيم بن عبد الوارث بن محمد بن زياد
</w:t>
      </w:r>
    </w:p>
    <w:p>
      <w:pPr>
        <w:jc w:val="start"/>
        <w:bidi/>
      </w:pPr>
      <w:r>
        <w:rPr>
          <w:rFonts w:ascii="arial" w:hAnsi="arial" w:eastAsia="arial" w:cs="arial"/>
          <w:sz w:val="28"/>
          <w:szCs w:val="28"/>
          <w:b w:val="1"/>
          <w:bCs w:val="1"/>
          <w:rtl/>
        </w:rPr>
        <w:t xml:space="preserve">سعدان بن إبراهيم بن عبد الوارث بن محمد بن زياد
</w:t>
      </w:r>
    </w:p>
    <w:p>
      <w:pPr/>
      <w:r>
        <w:rPr/>
        <w:t xml:space="preserve">سعدان بن إبراهيم بن عبدالوارث بن محمد بن زياد: مولى الإمام عبد الرحمن بن معاوية ولاء عتأقة، يعرف: بابن الجرز، والجرز: هو لقب لإبراهيم عرف به لفضل قوة كانت فيه. وهو: أبو قاسم بن سعدان من أهل رية من ساكني أرجذ سمع من أهل بلده من محمد بن عوف، وقاسم بن حامد. وسمع بقرطبة: من محمد بن وضاح سماعا كثيرا. وكان حافظا للمسائل مفتيا بموضعه وولى الصلاة بحاضرة رية إلى أن توفي سنة عشرة وثلاث مائة بعد فتح بباشتر فيما ذكر آبنه قاسم بن سعدان. وفي هذه السنة فتحت بباشتر.</w:t>
      </w:r>
    </w:p>
    <w:p/>
    <w:p/>
    <w:p>
      <w:pPr>
        <w:jc w:val="start"/>
        <w:bidi/>
      </w:pPr>
      <w:r>
        <w:rPr>
          <w:sz w:val="24"/>
          <w:szCs w:val="24"/>
          <w:b w:val="1"/>
          <w:bCs w:val="1"/>
          <w:rtl/>
        </w:rPr>
        <w:t xml:space="preserve">
تاريخ علماء الأندلس،( مكتبة الخانجي - القاهرة،1988،ط 2،ج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2026-07-29T00:14:19+03:00</dcterms:created>
  <dcterms:modified xsi:type="dcterms:W3CDTF">2026-07-29T00:14:19+03:00</dcterms:modified>
</cp:coreProperties>
</file>

<file path=docProps/custom.xml><?xml version="1.0" encoding="utf-8"?>
<Properties xmlns="http://schemas.openxmlformats.org/officeDocument/2006/custom-properties" xmlns:vt="http://schemas.openxmlformats.org/officeDocument/2006/docPropsVTypes"/>
</file>